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21" w:rsidRDefault="00A76609" w:rsidP="002145EE">
      <w:pPr>
        <w:widowControl/>
        <w:ind w:firstLineChars="100" w:firstLine="211"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</w:pPr>
      <w:bookmarkStart w:id="0" w:name="_GoBack"/>
      <w:bookmarkEnd w:id="0"/>
      <w:r w:rsidRPr="00A76609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相続税が課税される名義預金とは</w:t>
      </w:r>
      <w:r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？</w:t>
      </w:r>
    </w:p>
    <w:p w:rsidR="002145EE" w:rsidRDefault="002145EE" w:rsidP="00A76609">
      <w:pPr>
        <w:widowControl/>
        <w:ind w:firstLineChars="100" w:firstLine="210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</w:p>
    <w:p w:rsidR="00A92B52" w:rsidRDefault="00A92B52" w:rsidP="00A76609">
      <w:pPr>
        <w:widowControl/>
        <w:ind w:firstLineChars="100" w:firstLine="210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山田太郎が亡くなりました。相続財産の中に、山田太郎の娘の山田花子名義の預金通帳が見つかりました。山田花子は、この預金通帳について、相続税を支払う必要があるのでしょうか。</w:t>
      </w:r>
    </w:p>
    <w:p w:rsidR="00CF664F" w:rsidRDefault="00CF664F" w:rsidP="00A76609">
      <w:pPr>
        <w:widowControl/>
        <w:ind w:firstLineChars="100" w:firstLine="210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</w:p>
    <w:p w:rsidR="00A76609" w:rsidRDefault="00A92B52" w:rsidP="00A76609">
      <w:pPr>
        <w:widowControl/>
        <w:ind w:firstLineChars="100" w:firstLine="210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亡くなった人以外の名義となっている財産であっても、亡くなった人が築き上げた財産</w:t>
      </w:r>
      <w:r w:rsidR="00A76609" w:rsidRPr="00A76609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を、“名義財産”といいます。これは、名前の上では「子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や孫のもの」になっているものの、実質は「亡くなった人が築き上げた</w:t>
      </w:r>
      <w:r w:rsidR="00A76609" w:rsidRPr="00A76609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財産」であることを意味しています。</w:t>
      </w:r>
      <w:r w:rsidR="00591E44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亡くなった人が</w:t>
      </w:r>
      <w:r w:rsidR="00A76609" w:rsidRPr="00A76609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子や孫名義の預金口座に預け入れている</w:t>
      </w:r>
      <w:r w:rsidR="00591E44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預金</w:t>
      </w:r>
      <w:r w:rsidR="00A76609" w:rsidRPr="00A76609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について</w:t>
      </w:r>
      <w:r w:rsidR="00591E44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は、亡くなった人の財産とされ、</w:t>
      </w:r>
      <w:r w:rsidR="00A76609" w:rsidRPr="00A76609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“名義預金”といいます。</w:t>
      </w:r>
    </w:p>
    <w:p w:rsidR="00CF664F" w:rsidRDefault="00CF664F" w:rsidP="00A76609">
      <w:pPr>
        <w:widowControl/>
        <w:ind w:firstLineChars="100" w:firstLine="210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</w:p>
    <w:p w:rsidR="00A76609" w:rsidRDefault="00A76609" w:rsidP="00A92B52">
      <w:pPr>
        <w:widowControl/>
        <w:ind w:firstLineChars="100" w:firstLine="210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A76609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名義預金は相続財産であり、相続税の課税対象です。</w:t>
      </w:r>
      <w:r w:rsidR="00591E44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名義預金と認定されないための</w:t>
      </w:r>
      <w:r w:rsidRPr="00A76609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ポイントをいくつかご紹介します。</w:t>
      </w:r>
    </w:p>
    <w:p w:rsidR="00A76609" w:rsidRDefault="00A76609" w:rsidP="00A76609">
      <w:pPr>
        <w:pStyle w:val="a4"/>
        <w:widowControl/>
        <w:numPr>
          <w:ilvl w:val="0"/>
          <w:numId w:val="1"/>
        </w:numPr>
        <w:ind w:leftChars="0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A76609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通帳や印鑑の管理は、名義人が行いましょう。</w:t>
      </w:r>
    </w:p>
    <w:p w:rsidR="00A92B52" w:rsidRDefault="00A76609" w:rsidP="00A76609">
      <w:pPr>
        <w:pStyle w:val="a4"/>
        <w:widowControl/>
        <w:numPr>
          <w:ilvl w:val="0"/>
          <w:numId w:val="1"/>
        </w:numPr>
        <w:ind w:leftChars="0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A76609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贈与を行った場合には、贈与の事実を証明する証拠を残しておきましょう。</w:t>
      </w:r>
    </w:p>
    <w:p w:rsidR="00A76609" w:rsidRDefault="00A76609" w:rsidP="00A76609">
      <w:pPr>
        <w:pStyle w:val="a4"/>
        <w:widowControl/>
        <w:numPr>
          <w:ilvl w:val="0"/>
          <w:numId w:val="1"/>
        </w:numPr>
        <w:ind w:leftChars="0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A76609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贈与を受けた側は、自分名義の預金がどの金融機関、どの支店にあるのか、正確に答えられるようにしておきましょう。</w:t>
      </w:r>
    </w:p>
    <w:p w:rsidR="00A92B52" w:rsidRPr="00CF664F" w:rsidRDefault="00A92B52" w:rsidP="00A77FEF">
      <w:pPr>
        <w:pStyle w:val="a4"/>
        <w:widowControl/>
        <w:numPr>
          <w:ilvl w:val="0"/>
          <w:numId w:val="1"/>
        </w:numPr>
        <w:ind w:leftChars="0"/>
        <w:rPr>
          <w:rFonts w:hint="eastAsia"/>
        </w:rPr>
      </w:pPr>
      <w:r w:rsidRPr="00A92B5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住所移転、氏名変更などの手続きは、その都度行うようにしましょう。</w:t>
      </w:r>
    </w:p>
    <w:p w:rsidR="00CF664F" w:rsidRPr="00A92B52" w:rsidRDefault="00CF664F" w:rsidP="00CF664F">
      <w:pPr>
        <w:widowControl/>
        <w:ind w:left="210"/>
      </w:pPr>
    </w:p>
    <w:p w:rsidR="00A92B52" w:rsidRDefault="00A92B52" w:rsidP="00A92B52">
      <w:pPr>
        <w:widowControl/>
        <w:ind w:firstLineChars="100" w:firstLine="210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A92B5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名義預金と認定されないためには、なぜ亡くなった人が子や孫名義の口座の通帳等を保管し、自由に使えるようにしていたのか、その口座へは誰のお金を入金したのか、などについて税務署が納得するような理由が必要です。</w:t>
      </w:r>
    </w:p>
    <w:p w:rsidR="00F776C4" w:rsidRDefault="00136F1E" w:rsidP="00A92B52">
      <w:pPr>
        <w:widowControl/>
        <w:rPr>
          <w:rFonts w:ascii="Century" w:eastAsia="游ゴシック" w:hAnsi="Century" w:cs="ＭＳ Ｐゴシック"/>
          <w:color w:val="000000"/>
          <w:kern w:val="0"/>
          <w:szCs w:val="21"/>
        </w:rPr>
      </w:pPr>
      <w:r w:rsidRPr="00A92B5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br/>
      </w:r>
      <w:r w:rsidR="002A2E21" w:rsidRPr="00A92B5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詳しくは江幡公認会計士税理士事務所まで</w:t>
      </w:r>
      <w:r w:rsidR="002A2E21" w:rsidRPr="00A92B5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br/>
      </w:r>
      <w:hyperlink r:id="rId6" w:history="1">
        <w:r w:rsidR="002A2E21" w:rsidRPr="00A92B52">
          <w:rPr>
            <w:rStyle w:val="a3"/>
            <w:rFonts w:ascii="Century" w:eastAsia="游ゴシック" w:hAnsi="Century" w:cs="ＭＳ Ｐゴシック"/>
            <w:kern w:val="0"/>
            <w:szCs w:val="21"/>
          </w:rPr>
          <w:t>www.ebata-cpa.com</w:t>
        </w:r>
      </w:hyperlink>
      <w:r w:rsidR="002A2E21" w:rsidRPr="00A92B52">
        <w:rPr>
          <w:rFonts w:ascii="Century" w:eastAsia="游ゴシック" w:hAnsi="Century" w:cs="ＭＳ Ｐゴシック" w:hint="eastAsia"/>
          <w:color w:val="000000"/>
          <w:kern w:val="0"/>
          <w:szCs w:val="21"/>
        </w:rPr>
        <w:t xml:space="preserve">　　</w:t>
      </w:r>
      <w:r w:rsidR="002A2E21" w:rsidRPr="00A92B5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メール：</w:t>
      </w:r>
      <w:hyperlink r:id="rId7" w:history="1">
        <w:r w:rsidR="002A2E21" w:rsidRPr="00A92B52">
          <w:rPr>
            <w:rStyle w:val="a3"/>
            <w:rFonts w:ascii="Century" w:eastAsia="游ゴシック" w:hAnsi="Century" w:cs="ＭＳ Ｐゴシック"/>
            <w:kern w:val="0"/>
            <w:szCs w:val="21"/>
          </w:rPr>
          <w:t>info@ebata-cpa.com</w:t>
        </w:r>
      </w:hyperlink>
      <w:r w:rsidR="002A2E21" w:rsidRPr="00A92B52">
        <w:rPr>
          <w:rFonts w:ascii="Century" w:eastAsia="游ゴシック" w:hAnsi="Century" w:cs="ＭＳ Ｐゴシック" w:hint="eastAsia"/>
          <w:color w:val="000000"/>
          <w:kern w:val="0"/>
          <w:szCs w:val="21"/>
        </w:rPr>
        <w:t xml:space="preserve">　</w:t>
      </w:r>
      <w:r w:rsidR="002A2E21" w:rsidRPr="00A92B5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電話：</w:t>
      </w:r>
      <w:r w:rsidR="002A2E21" w:rsidRPr="00A92B52">
        <w:rPr>
          <w:rFonts w:ascii="Century" w:eastAsia="游ゴシック" w:hAnsi="Century" w:cs="ＭＳ Ｐゴシック"/>
          <w:color w:val="000000"/>
          <w:kern w:val="0"/>
          <w:szCs w:val="21"/>
        </w:rPr>
        <w:t>03-6272-4283</w:t>
      </w:r>
    </w:p>
    <w:p w:rsidR="00FF24AB" w:rsidRDefault="00CF664F" w:rsidP="00FF24AB">
      <w:pPr>
        <w:widowControl/>
        <w:rPr>
          <w:rFonts w:ascii="Century" w:eastAsia="ＭＳ Ｐ明朝" w:hAnsi="Century"/>
        </w:rPr>
      </w:pPr>
      <w:hyperlink r:id="rId8" w:history="1">
        <w:r w:rsidR="00FF24AB">
          <w:rPr>
            <w:rStyle w:val="a3"/>
            <w:rFonts w:ascii="Century" w:eastAsia="ＭＳ Ｐ明朝" w:hAnsi="Century"/>
          </w:rPr>
          <w:t>http://www.ebata-cpa.biz/</w:t>
        </w:r>
      </w:hyperlink>
    </w:p>
    <w:p w:rsidR="00FF24AB" w:rsidRPr="00FF24AB" w:rsidRDefault="00FF24AB" w:rsidP="00A92B52">
      <w:pPr>
        <w:widowControl/>
      </w:pPr>
    </w:p>
    <w:sectPr w:rsidR="00FF24AB" w:rsidRPr="00FF24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3F34"/>
    <w:multiLevelType w:val="hybridMultilevel"/>
    <w:tmpl w:val="990A9BFA"/>
    <w:lvl w:ilvl="0" w:tplc="7B0881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9526574"/>
    <w:multiLevelType w:val="hybridMultilevel"/>
    <w:tmpl w:val="B5D6716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1E"/>
    <w:rsid w:val="00136F1E"/>
    <w:rsid w:val="002145EE"/>
    <w:rsid w:val="002A2E21"/>
    <w:rsid w:val="0054191E"/>
    <w:rsid w:val="00591E44"/>
    <w:rsid w:val="006E5F5A"/>
    <w:rsid w:val="00842CB5"/>
    <w:rsid w:val="008A402C"/>
    <w:rsid w:val="00A76609"/>
    <w:rsid w:val="00A92B52"/>
    <w:rsid w:val="00BB788E"/>
    <w:rsid w:val="00BE1073"/>
    <w:rsid w:val="00CF664F"/>
    <w:rsid w:val="00D551DC"/>
    <w:rsid w:val="00DD48D5"/>
    <w:rsid w:val="00EB5884"/>
    <w:rsid w:val="00F776C4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6F1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551DC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2A2E21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A7660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6F1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551DC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2A2E21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A766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2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ta-cpa.bi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ebata-c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ata-cp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nfk2103</dc:creator>
  <cp:lastModifiedBy>Bailey</cp:lastModifiedBy>
  <cp:revision>6</cp:revision>
  <dcterms:created xsi:type="dcterms:W3CDTF">2018-01-26T07:28:00Z</dcterms:created>
  <dcterms:modified xsi:type="dcterms:W3CDTF">2018-01-30T22:23:00Z</dcterms:modified>
</cp:coreProperties>
</file>